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771" w:rsidRPr="009447A8" w:rsidRDefault="00755771" w:rsidP="00755771">
      <w:pPr>
        <w:ind w:firstLine="284"/>
        <w:jc w:val="both"/>
        <w:rPr>
          <w:b/>
          <w:sz w:val="28"/>
          <w:szCs w:val="28"/>
          <w:u w:val="single"/>
        </w:rPr>
      </w:pPr>
      <w:r w:rsidRPr="009447A8">
        <w:rPr>
          <w:b/>
          <w:sz w:val="28"/>
          <w:szCs w:val="28"/>
          <w:u w:val="single"/>
        </w:rPr>
        <w:t>Ошибки в заполнении документов могут привести к необоснованному образованию задолженности</w:t>
      </w:r>
    </w:p>
    <w:p w:rsidR="00755771" w:rsidRPr="009447A8" w:rsidRDefault="00755771" w:rsidP="00755771">
      <w:pPr>
        <w:ind w:firstLine="284"/>
        <w:jc w:val="both"/>
        <w:rPr>
          <w:sz w:val="28"/>
          <w:szCs w:val="28"/>
        </w:rPr>
      </w:pPr>
    </w:p>
    <w:p w:rsidR="00755771" w:rsidRPr="009447A8" w:rsidRDefault="00755771" w:rsidP="00755771">
      <w:pPr>
        <w:ind w:firstLine="284"/>
        <w:jc w:val="both"/>
        <w:rPr>
          <w:sz w:val="28"/>
          <w:szCs w:val="28"/>
        </w:rPr>
      </w:pPr>
      <w:r w:rsidRPr="009447A8">
        <w:rPr>
          <w:sz w:val="28"/>
          <w:szCs w:val="28"/>
        </w:rPr>
        <w:t>При заполнении реквизитов платежных документов налогоплательщики нередко допускают ошибки, неверно указывая коды бюджетной классификации, ОКТМО муниципальных образований, ИНН, КПП получателя платежа, статус плательщика.</w:t>
      </w:r>
    </w:p>
    <w:p w:rsidR="00755771" w:rsidRPr="009447A8" w:rsidRDefault="00755771" w:rsidP="00755771">
      <w:pPr>
        <w:ind w:firstLine="284"/>
        <w:jc w:val="both"/>
        <w:rPr>
          <w:sz w:val="28"/>
          <w:szCs w:val="28"/>
        </w:rPr>
      </w:pPr>
      <w:r w:rsidRPr="009447A8">
        <w:rPr>
          <w:sz w:val="28"/>
          <w:szCs w:val="28"/>
        </w:rPr>
        <w:t>Неправильно оформленное платежное поручение относится органами Федерального казначейства к разряду «невыясненных платежей», в результате денежные средства не поступают своевременно в бюджет.</w:t>
      </w:r>
    </w:p>
    <w:p w:rsidR="00755771" w:rsidRPr="009447A8" w:rsidRDefault="00755771" w:rsidP="00755771">
      <w:pPr>
        <w:ind w:firstLine="284"/>
        <w:jc w:val="both"/>
        <w:rPr>
          <w:sz w:val="28"/>
          <w:szCs w:val="28"/>
        </w:rPr>
      </w:pPr>
      <w:r w:rsidRPr="009447A8">
        <w:rPr>
          <w:sz w:val="28"/>
          <w:szCs w:val="28"/>
        </w:rPr>
        <w:t>Инспекция напоминает, что с 1 января 2021 года изменились реквизиты казначейских счетов для уплаты налогов. При этом 30 апреля 2021 года закончился переходный период, в рамках которого функционировали и планируемые к закрытию банковские счета и вновь открываемые казначейские счета. С 1 мая 2021 года действуют только вновь открытые казначейские счета.</w:t>
      </w:r>
    </w:p>
    <w:p w:rsidR="00755771" w:rsidRDefault="00755771" w:rsidP="00755771">
      <w:pPr>
        <w:ind w:firstLine="284"/>
        <w:jc w:val="both"/>
        <w:rPr>
          <w:sz w:val="28"/>
          <w:szCs w:val="28"/>
        </w:rPr>
      </w:pPr>
      <w:r w:rsidRPr="009447A8">
        <w:rPr>
          <w:sz w:val="28"/>
          <w:szCs w:val="28"/>
        </w:rPr>
        <w:t>Правильное заполнение реквизитов платежных документов на уплату налогов, сборов, страховых взносов, пеней, штрафов, процентов позволит своевременно отразить их в информационных ресурсах налоговых органов и исключить факты возникновения необоснованной задолженности.</w:t>
      </w:r>
    </w:p>
    <w:p w:rsidR="002106DC" w:rsidRDefault="002106DC" w:rsidP="00755771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Заполнить платежное поручение Вы можете на официальном сайте ФНС России </w:t>
      </w:r>
      <w:hyperlink r:id="rId5" w:history="1">
        <w:r w:rsidRPr="00C4311C">
          <w:rPr>
            <w:rStyle w:val="a3"/>
            <w:sz w:val="28"/>
            <w:szCs w:val="28"/>
            <w:lang w:val="en-US"/>
          </w:rPr>
          <w:t>www</w:t>
        </w:r>
        <w:r w:rsidRPr="00C4311C">
          <w:rPr>
            <w:rStyle w:val="a3"/>
            <w:sz w:val="28"/>
            <w:szCs w:val="28"/>
          </w:rPr>
          <w:t>.</w:t>
        </w:r>
        <w:proofErr w:type="spellStart"/>
        <w:r w:rsidRPr="00C4311C">
          <w:rPr>
            <w:rStyle w:val="a3"/>
            <w:sz w:val="28"/>
            <w:szCs w:val="28"/>
            <w:lang w:val="en-US"/>
          </w:rPr>
          <w:t>nalog</w:t>
        </w:r>
        <w:proofErr w:type="spellEnd"/>
        <w:r w:rsidRPr="00C4311C">
          <w:rPr>
            <w:rStyle w:val="a3"/>
            <w:sz w:val="28"/>
            <w:szCs w:val="28"/>
          </w:rPr>
          <w:t>.</w:t>
        </w:r>
        <w:proofErr w:type="spellStart"/>
        <w:r w:rsidRPr="00C4311C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C4311C">
          <w:rPr>
            <w:rStyle w:val="a3"/>
            <w:sz w:val="28"/>
            <w:szCs w:val="28"/>
          </w:rPr>
          <w:t>.</w:t>
        </w:r>
        <w:proofErr w:type="spellStart"/>
        <w:r w:rsidRPr="00C4311C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, в разделе «Уплата налогов и пошлин»</w:t>
      </w:r>
    </w:p>
    <w:p w:rsidR="002106DC" w:rsidRDefault="002106DC" w:rsidP="00755771">
      <w:pPr>
        <w:ind w:firstLine="284"/>
        <w:jc w:val="both"/>
        <w:rPr>
          <w:sz w:val="28"/>
          <w:szCs w:val="28"/>
        </w:rPr>
      </w:pPr>
    </w:p>
    <w:p w:rsidR="002106DC" w:rsidRDefault="002106DC" w:rsidP="00755771">
      <w:pPr>
        <w:ind w:firstLine="284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35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835"/>
        <w:gridCol w:w="3402"/>
      </w:tblGrid>
      <w:tr w:rsidR="002106DC" w:rsidRPr="002106DC" w:rsidTr="002106DC">
        <w:tc>
          <w:tcPr>
            <w:tcW w:w="1985" w:type="dxa"/>
            <w:shd w:val="clear" w:color="auto" w:fill="auto"/>
            <w:vAlign w:val="center"/>
          </w:tcPr>
          <w:p w:rsidR="002106DC" w:rsidRPr="002106DC" w:rsidRDefault="002106DC" w:rsidP="002106DC">
            <w:pPr>
              <w:spacing w:line="360" w:lineRule="atLeast"/>
              <w:jc w:val="center"/>
              <w:rPr>
                <w:b/>
              </w:rPr>
            </w:pPr>
            <w:r w:rsidRPr="002106DC">
              <w:rPr>
                <w:b/>
              </w:rPr>
              <w:t>Номер поля распоряжения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106DC" w:rsidRPr="002106DC" w:rsidRDefault="002106DC" w:rsidP="002106DC">
            <w:pPr>
              <w:spacing w:line="360" w:lineRule="atLeast"/>
              <w:jc w:val="center"/>
              <w:rPr>
                <w:b/>
              </w:rPr>
            </w:pPr>
            <w:r w:rsidRPr="002106DC">
              <w:rPr>
                <w:b/>
              </w:rPr>
              <w:t>Наименование поля распоряжения</w:t>
            </w:r>
          </w:p>
        </w:tc>
        <w:tc>
          <w:tcPr>
            <w:tcW w:w="2835" w:type="dxa"/>
          </w:tcPr>
          <w:p w:rsidR="002106DC" w:rsidRPr="002106DC" w:rsidRDefault="002106DC" w:rsidP="002106DC">
            <w:pPr>
              <w:spacing w:line="360" w:lineRule="atLeast"/>
              <w:jc w:val="center"/>
              <w:rPr>
                <w:b/>
              </w:rPr>
            </w:pPr>
            <w:r w:rsidRPr="002106DC">
              <w:rPr>
                <w:b/>
              </w:rPr>
              <w:t>Реквизит поля распоряжения</w:t>
            </w:r>
          </w:p>
          <w:p w:rsidR="002106DC" w:rsidRPr="002106DC" w:rsidRDefault="002106DC" w:rsidP="002106DC">
            <w:pPr>
              <w:spacing w:line="360" w:lineRule="atLeast"/>
              <w:jc w:val="center"/>
              <w:rPr>
                <w:b/>
              </w:rPr>
            </w:pPr>
            <w:r w:rsidRPr="002106DC">
              <w:rPr>
                <w:b/>
              </w:rPr>
              <w:t>до 01.01.2021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106DC" w:rsidRPr="002106DC" w:rsidRDefault="002106DC" w:rsidP="002106DC">
            <w:pPr>
              <w:spacing w:line="360" w:lineRule="atLeast"/>
              <w:ind w:hanging="107"/>
              <w:jc w:val="center"/>
              <w:rPr>
                <w:b/>
                <w:i/>
              </w:rPr>
            </w:pPr>
            <w:r w:rsidRPr="002106DC">
              <w:rPr>
                <w:b/>
                <w:i/>
              </w:rPr>
              <w:t>Реквизит поля распоряжения</w:t>
            </w:r>
          </w:p>
          <w:p w:rsidR="002106DC" w:rsidRPr="002106DC" w:rsidRDefault="002106DC" w:rsidP="002106DC">
            <w:pPr>
              <w:spacing w:line="360" w:lineRule="atLeast"/>
              <w:ind w:hanging="107"/>
              <w:jc w:val="center"/>
              <w:rPr>
                <w:b/>
                <w:i/>
              </w:rPr>
            </w:pPr>
            <w:r w:rsidRPr="002106DC">
              <w:rPr>
                <w:b/>
                <w:i/>
              </w:rPr>
              <w:t>с 01.01.2021</w:t>
            </w:r>
          </w:p>
        </w:tc>
      </w:tr>
      <w:tr w:rsidR="002106DC" w:rsidRPr="002106DC" w:rsidTr="002106DC">
        <w:tc>
          <w:tcPr>
            <w:tcW w:w="1985" w:type="dxa"/>
            <w:shd w:val="clear" w:color="auto" w:fill="auto"/>
          </w:tcPr>
          <w:p w:rsidR="002106DC" w:rsidRPr="002106DC" w:rsidRDefault="002106DC" w:rsidP="002106DC">
            <w:pPr>
              <w:spacing w:line="360" w:lineRule="atLeast"/>
              <w:jc w:val="both"/>
            </w:pPr>
            <w:r w:rsidRPr="002106DC">
              <w:t>поле 13</w:t>
            </w:r>
          </w:p>
        </w:tc>
        <w:tc>
          <w:tcPr>
            <w:tcW w:w="2126" w:type="dxa"/>
            <w:shd w:val="clear" w:color="auto" w:fill="auto"/>
          </w:tcPr>
          <w:p w:rsidR="002106DC" w:rsidRPr="002106DC" w:rsidRDefault="002106DC" w:rsidP="002106DC">
            <w:pPr>
              <w:spacing w:line="360" w:lineRule="atLeast"/>
              <w:jc w:val="both"/>
            </w:pPr>
            <w:r w:rsidRPr="002106DC">
              <w:t xml:space="preserve">Банк получателя </w:t>
            </w:r>
          </w:p>
          <w:p w:rsidR="002106DC" w:rsidRPr="002106DC" w:rsidRDefault="002106DC" w:rsidP="002106DC">
            <w:pPr>
              <w:spacing w:line="360" w:lineRule="atLeast"/>
              <w:jc w:val="both"/>
            </w:pPr>
          </w:p>
        </w:tc>
        <w:tc>
          <w:tcPr>
            <w:tcW w:w="2835" w:type="dxa"/>
          </w:tcPr>
          <w:p w:rsidR="002106DC" w:rsidRPr="002106DC" w:rsidRDefault="002106DC" w:rsidP="002106DC">
            <w:pPr>
              <w:spacing w:line="360" w:lineRule="atLeast"/>
              <w:jc w:val="both"/>
            </w:pPr>
            <w:r w:rsidRPr="002106DC">
              <w:t xml:space="preserve">ОТДЕЛЕНИЕ АРХАНГЕЛЬСК </w:t>
            </w:r>
          </w:p>
          <w:p w:rsidR="002106DC" w:rsidRPr="002106DC" w:rsidRDefault="002106DC" w:rsidP="002106DC">
            <w:pPr>
              <w:spacing w:line="360" w:lineRule="atLeast"/>
              <w:jc w:val="both"/>
            </w:pPr>
            <w:r w:rsidRPr="002106DC">
              <w:t>г. Архангельск</w:t>
            </w:r>
          </w:p>
        </w:tc>
        <w:tc>
          <w:tcPr>
            <w:tcW w:w="3402" w:type="dxa"/>
            <w:shd w:val="clear" w:color="auto" w:fill="auto"/>
          </w:tcPr>
          <w:p w:rsidR="002106DC" w:rsidRPr="002106DC" w:rsidRDefault="002106DC" w:rsidP="002106DC">
            <w:pPr>
              <w:spacing w:line="360" w:lineRule="atLeast"/>
              <w:ind w:right="1027"/>
              <w:jc w:val="both"/>
              <w:rPr>
                <w:b/>
                <w:i/>
                <w:highlight w:val="yellow"/>
              </w:rPr>
            </w:pPr>
            <w:r w:rsidRPr="002106DC">
              <w:rPr>
                <w:b/>
                <w:i/>
              </w:rPr>
              <w:t>Отделение Архангельск Банка России//УФК по Архангельской области и Ненецкому автономному округу г. Архангельск</w:t>
            </w:r>
          </w:p>
        </w:tc>
      </w:tr>
      <w:tr w:rsidR="002106DC" w:rsidRPr="002106DC" w:rsidTr="002106DC">
        <w:tc>
          <w:tcPr>
            <w:tcW w:w="1985" w:type="dxa"/>
            <w:shd w:val="clear" w:color="auto" w:fill="auto"/>
          </w:tcPr>
          <w:p w:rsidR="002106DC" w:rsidRPr="002106DC" w:rsidRDefault="002106DC" w:rsidP="002106DC">
            <w:pPr>
              <w:spacing w:line="360" w:lineRule="atLeast"/>
              <w:jc w:val="both"/>
            </w:pPr>
            <w:r w:rsidRPr="002106DC">
              <w:t>поле 14</w:t>
            </w:r>
          </w:p>
        </w:tc>
        <w:tc>
          <w:tcPr>
            <w:tcW w:w="2126" w:type="dxa"/>
            <w:shd w:val="clear" w:color="auto" w:fill="auto"/>
          </w:tcPr>
          <w:p w:rsidR="002106DC" w:rsidRPr="002106DC" w:rsidRDefault="002106DC" w:rsidP="002106DC">
            <w:pPr>
              <w:spacing w:line="360" w:lineRule="atLeast"/>
              <w:jc w:val="both"/>
            </w:pPr>
            <w:r w:rsidRPr="002106DC">
              <w:t xml:space="preserve">БИК </w:t>
            </w:r>
          </w:p>
        </w:tc>
        <w:tc>
          <w:tcPr>
            <w:tcW w:w="2835" w:type="dxa"/>
          </w:tcPr>
          <w:p w:rsidR="002106DC" w:rsidRPr="002106DC" w:rsidRDefault="002106DC" w:rsidP="002106DC">
            <w:pPr>
              <w:spacing w:line="360" w:lineRule="atLeast"/>
              <w:jc w:val="both"/>
            </w:pPr>
            <w:r w:rsidRPr="002106DC">
              <w:rPr>
                <w:color w:val="000000"/>
              </w:rPr>
              <w:t>041117001</w:t>
            </w:r>
          </w:p>
        </w:tc>
        <w:tc>
          <w:tcPr>
            <w:tcW w:w="3402" w:type="dxa"/>
            <w:shd w:val="clear" w:color="auto" w:fill="auto"/>
          </w:tcPr>
          <w:p w:rsidR="002106DC" w:rsidRPr="002106DC" w:rsidRDefault="002106DC" w:rsidP="002106DC">
            <w:pPr>
              <w:spacing w:line="360" w:lineRule="atLeast"/>
              <w:jc w:val="both"/>
              <w:rPr>
                <w:b/>
                <w:i/>
              </w:rPr>
            </w:pPr>
            <w:r w:rsidRPr="002106DC">
              <w:rPr>
                <w:b/>
                <w:i/>
              </w:rPr>
              <w:t>011117401</w:t>
            </w:r>
          </w:p>
        </w:tc>
      </w:tr>
      <w:tr w:rsidR="002106DC" w:rsidRPr="002106DC" w:rsidTr="002106DC">
        <w:tc>
          <w:tcPr>
            <w:tcW w:w="1985" w:type="dxa"/>
            <w:shd w:val="clear" w:color="auto" w:fill="auto"/>
          </w:tcPr>
          <w:p w:rsidR="002106DC" w:rsidRPr="002106DC" w:rsidRDefault="002106DC" w:rsidP="002106DC">
            <w:pPr>
              <w:spacing w:line="360" w:lineRule="atLeast"/>
              <w:jc w:val="both"/>
            </w:pPr>
            <w:r w:rsidRPr="002106DC">
              <w:t>поле 15</w:t>
            </w:r>
          </w:p>
        </w:tc>
        <w:tc>
          <w:tcPr>
            <w:tcW w:w="2126" w:type="dxa"/>
            <w:shd w:val="clear" w:color="auto" w:fill="auto"/>
          </w:tcPr>
          <w:p w:rsidR="002106DC" w:rsidRPr="002106DC" w:rsidRDefault="002106DC" w:rsidP="002106D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2106DC">
              <w:rPr>
                <w:rFonts w:eastAsia="Calibri"/>
                <w:lang w:eastAsia="en-US"/>
              </w:rPr>
              <w:t>Сч</w:t>
            </w:r>
            <w:proofErr w:type="spellEnd"/>
            <w:r w:rsidRPr="002106DC">
              <w:rPr>
                <w:rFonts w:eastAsia="Calibri"/>
                <w:lang w:eastAsia="en-US"/>
              </w:rPr>
              <w:t>. N</w:t>
            </w:r>
          </w:p>
          <w:p w:rsidR="002106DC" w:rsidRPr="002106DC" w:rsidRDefault="002106DC" w:rsidP="002106DC">
            <w:pPr>
              <w:spacing w:line="360" w:lineRule="atLeast"/>
              <w:jc w:val="both"/>
            </w:pPr>
          </w:p>
        </w:tc>
        <w:tc>
          <w:tcPr>
            <w:tcW w:w="2835" w:type="dxa"/>
          </w:tcPr>
          <w:p w:rsidR="002106DC" w:rsidRPr="002106DC" w:rsidRDefault="002106DC" w:rsidP="002106DC">
            <w:pPr>
              <w:spacing w:line="360" w:lineRule="atLeast"/>
              <w:jc w:val="both"/>
            </w:pPr>
            <w:r w:rsidRPr="002106DC">
              <w:t>-</w:t>
            </w:r>
          </w:p>
        </w:tc>
        <w:tc>
          <w:tcPr>
            <w:tcW w:w="3402" w:type="dxa"/>
            <w:shd w:val="clear" w:color="auto" w:fill="auto"/>
          </w:tcPr>
          <w:p w:rsidR="002106DC" w:rsidRPr="002106DC" w:rsidRDefault="002106DC" w:rsidP="002106DC">
            <w:pPr>
              <w:spacing w:line="360" w:lineRule="atLeast"/>
              <w:jc w:val="both"/>
              <w:rPr>
                <w:b/>
                <w:i/>
              </w:rPr>
            </w:pPr>
            <w:r w:rsidRPr="002106DC">
              <w:rPr>
                <w:b/>
                <w:i/>
              </w:rPr>
              <w:t>40102810045370000016</w:t>
            </w:r>
          </w:p>
        </w:tc>
      </w:tr>
      <w:tr w:rsidR="002106DC" w:rsidRPr="002106DC" w:rsidTr="002106DC">
        <w:tc>
          <w:tcPr>
            <w:tcW w:w="1985" w:type="dxa"/>
            <w:shd w:val="clear" w:color="auto" w:fill="auto"/>
          </w:tcPr>
          <w:p w:rsidR="002106DC" w:rsidRPr="002106DC" w:rsidRDefault="002106DC" w:rsidP="002106DC">
            <w:pPr>
              <w:spacing w:line="360" w:lineRule="atLeast"/>
              <w:jc w:val="both"/>
            </w:pPr>
            <w:r w:rsidRPr="002106DC">
              <w:t>поле 17</w:t>
            </w:r>
          </w:p>
        </w:tc>
        <w:tc>
          <w:tcPr>
            <w:tcW w:w="2126" w:type="dxa"/>
            <w:shd w:val="clear" w:color="auto" w:fill="auto"/>
          </w:tcPr>
          <w:p w:rsidR="002106DC" w:rsidRPr="002106DC" w:rsidRDefault="002106DC" w:rsidP="002106DC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2106DC">
              <w:rPr>
                <w:rFonts w:eastAsia="Calibri"/>
                <w:lang w:eastAsia="en-US"/>
              </w:rPr>
              <w:t>Сч</w:t>
            </w:r>
            <w:proofErr w:type="spellEnd"/>
            <w:r w:rsidRPr="002106DC">
              <w:rPr>
                <w:rFonts w:eastAsia="Calibri"/>
                <w:lang w:eastAsia="en-US"/>
              </w:rPr>
              <w:t>. N</w:t>
            </w:r>
          </w:p>
          <w:p w:rsidR="002106DC" w:rsidRPr="002106DC" w:rsidRDefault="002106DC" w:rsidP="002106DC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2106DC" w:rsidRPr="002106DC" w:rsidRDefault="002106DC" w:rsidP="002106DC">
            <w:pPr>
              <w:autoSpaceDE w:val="0"/>
              <w:autoSpaceDN w:val="0"/>
              <w:adjustRightInd w:val="0"/>
            </w:pPr>
            <w:r w:rsidRPr="002106DC">
              <w:rPr>
                <w:color w:val="000000"/>
              </w:rPr>
              <w:t>40101810500000010003</w:t>
            </w:r>
          </w:p>
        </w:tc>
        <w:tc>
          <w:tcPr>
            <w:tcW w:w="3402" w:type="dxa"/>
            <w:shd w:val="clear" w:color="auto" w:fill="auto"/>
          </w:tcPr>
          <w:p w:rsidR="002106DC" w:rsidRPr="002106DC" w:rsidRDefault="002106DC" w:rsidP="002106DC">
            <w:pPr>
              <w:spacing w:line="360" w:lineRule="atLeast"/>
              <w:jc w:val="both"/>
              <w:rPr>
                <w:b/>
                <w:i/>
              </w:rPr>
            </w:pPr>
            <w:r w:rsidRPr="002106DC">
              <w:rPr>
                <w:b/>
                <w:i/>
              </w:rPr>
              <w:t>03100643000000012400</w:t>
            </w:r>
          </w:p>
          <w:p w:rsidR="002106DC" w:rsidRPr="002106DC" w:rsidRDefault="002106DC" w:rsidP="002106DC">
            <w:pPr>
              <w:spacing w:line="360" w:lineRule="atLeast"/>
              <w:jc w:val="both"/>
              <w:rPr>
                <w:b/>
                <w:i/>
              </w:rPr>
            </w:pPr>
          </w:p>
        </w:tc>
      </w:tr>
    </w:tbl>
    <w:p w:rsidR="002106DC" w:rsidRDefault="002106DC" w:rsidP="002106DC">
      <w:pPr>
        <w:ind w:firstLine="284"/>
        <w:jc w:val="both"/>
        <w:rPr>
          <w:sz w:val="28"/>
          <w:szCs w:val="28"/>
        </w:rPr>
      </w:pPr>
      <w:bookmarkStart w:id="0" w:name="_GoBack"/>
      <w:bookmarkEnd w:id="0"/>
    </w:p>
    <w:sectPr w:rsidR="00210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71"/>
    <w:rsid w:val="002106DC"/>
    <w:rsid w:val="00755771"/>
    <w:rsid w:val="009447A8"/>
    <w:rsid w:val="00F2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6D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06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6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6D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06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6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log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3</cp:revision>
  <cp:lastPrinted>2021-05-19T07:48:00Z</cp:lastPrinted>
  <dcterms:created xsi:type="dcterms:W3CDTF">2021-05-11T15:48:00Z</dcterms:created>
  <dcterms:modified xsi:type="dcterms:W3CDTF">2021-05-19T07:49:00Z</dcterms:modified>
</cp:coreProperties>
</file>